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9D" w:rsidRPr="00176532" w:rsidRDefault="00C0759D" w:rsidP="00176532">
      <w:pPr>
        <w:pBdr>
          <w:bottom w:val="single" w:sz="6" w:space="1" w:color="auto"/>
        </w:pBdr>
        <w:spacing w:after="0" w:line="240" w:lineRule="auto"/>
        <w:jc w:val="center"/>
        <w:rPr>
          <w:rFonts w:eastAsia="Times New Roman" w:cs="Arial"/>
          <w:vanish/>
          <w:sz w:val="24"/>
          <w:szCs w:val="24"/>
        </w:rPr>
      </w:pPr>
      <w:r w:rsidRPr="00176532">
        <w:rPr>
          <w:rFonts w:eastAsia="Times New Roman" w:cs="Arial"/>
          <w:vanish/>
          <w:sz w:val="24"/>
          <w:szCs w:val="24"/>
        </w:rPr>
        <w:t>Top of Form</w:t>
      </w:r>
    </w:p>
    <w:p w:rsidR="00C0759D" w:rsidRPr="00176532" w:rsidRDefault="007A6318" w:rsidP="00176532">
      <w:pPr>
        <w:spacing w:after="0" w:line="240" w:lineRule="auto"/>
        <w:outlineLvl w:val="0"/>
        <w:rPr>
          <w:rFonts w:eastAsia="Times New Roman" w:cs="Times New Roman"/>
          <w:b/>
          <w:bCs/>
          <w:kern w:val="36"/>
          <w:sz w:val="24"/>
          <w:szCs w:val="24"/>
        </w:rPr>
      </w:pPr>
      <w:hyperlink r:id="rId5" w:history="1">
        <w:r w:rsidR="00C0759D" w:rsidRPr="00176532">
          <w:rPr>
            <w:rFonts w:eastAsia="Times New Roman" w:cs="Times New Roman"/>
            <w:b/>
            <w:bCs/>
            <w:kern w:val="36"/>
            <w:sz w:val="24"/>
            <w:szCs w:val="24"/>
            <w:u w:val="single"/>
          </w:rPr>
          <w:t xml:space="preserve">Lessons </w:t>
        </w:r>
        <w:proofErr w:type="gramStart"/>
        <w:r w:rsidR="00C0759D" w:rsidRPr="00176532">
          <w:rPr>
            <w:rFonts w:eastAsia="Times New Roman" w:cs="Times New Roman"/>
            <w:b/>
            <w:bCs/>
            <w:kern w:val="36"/>
            <w:sz w:val="24"/>
            <w:szCs w:val="24"/>
            <w:u w:val="single"/>
          </w:rPr>
          <w:t>From</w:t>
        </w:r>
        <w:proofErr w:type="gramEnd"/>
        <w:r w:rsidR="00C0759D" w:rsidRPr="00176532">
          <w:rPr>
            <w:rFonts w:eastAsia="Times New Roman" w:cs="Times New Roman"/>
            <w:b/>
            <w:bCs/>
            <w:kern w:val="36"/>
            <w:sz w:val="24"/>
            <w:szCs w:val="24"/>
            <w:u w:val="single"/>
          </w:rPr>
          <w:t xml:space="preserve"> Armpits</w:t>
        </w:r>
      </w:hyperlink>
    </w:p>
    <w:p w:rsidR="00C0759D" w:rsidRPr="00176532" w:rsidRDefault="00C0759D" w:rsidP="00176532">
      <w:pPr>
        <w:spacing w:after="0" w:line="240" w:lineRule="auto"/>
        <w:outlineLvl w:val="1"/>
        <w:rPr>
          <w:rFonts w:eastAsia="Times New Roman" w:cs="Times New Roman"/>
          <w:b/>
          <w:bCs/>
          <w:sz w:val="24"/>
          <w:szCs w:val="24"/>
        </w:rPr>
      </w:pPr>
      <w:r w:rsidRPr="00176532">
        <w:rPr>
          <w:rFonts w:eastAsia="Times New Roman" w:cs="Times New Roman"/>
          <w:b/>
          <w:bCs/>
          <w:sz w:val="24"/>
          <w:szCs w:val="24"/>
        </w:rPr>
        <w:t>Turn your New Products team into a New Brand team.</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After decades of sure-handed brand building, </w:t>
      </w:r>
      <w:r w:rsidRPr="00176532">
        <w:rPr>
          <w:rFonts w:eastAsia="Times New Roman" w:cs="Times New Roman"/>
          <w:b/>
          <w:bCs/>
          <w:sz w:val="24"/>
          <w:szCs w:val="24"/>
        </w:rPr>
        <w:t xml:space="preserve">surely we are sure that Sure® is about </w:t>
      </w:r>
      <w:r w:rsidRPr="00176532">
        <w:rPr>
          <w:rFonts w:eastAsia="Times New Roman" w:cs="Times New Roman"/>
          <w:b/>
          <w:bCs/>
          <w:i/>
          <w:iCs/>
          <w:sz w:val="24"/>
          <w:szCs w:val="24"/>
        </w:rPr>
        <w:t>confidence</w:t>
      </w:r>
      <w:r w:rsidRPr="00176532">
        <w:rPr>
          <w:rFonts w:eastAsia="Times New Roman" w:cs="Times New Roman"/>
          <w:sz w:val="24"/>
          <w:szCs w:val="24"/>
        </w:rPr>
        <w:t>. They own The Gesture that defines them:</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In an early but still relevant TV spot, a series of three vignettes dramatize the problem. A (vulnerable, timid, male) student raises an arm to answer a lecture hall question, then suddenly pulls his arm down again, spasmodically avoiding the humiliation of a pit stain. Two similar vignettes (unconfident arm withdrawal) follow. The solution, </w:t>
      </w:r>
      <w:proofErr w:type="gramStart"/>
      <w:r w:rsidRPr="00176532">
        <w:rPr>
          <w:rFonts w:eastAsia="Times New Roman" w:cs="Times New Roman"/>
          <w:sz w:val="24"/>
          <w:szCs w:val="24"/>
        </w:rPr>
        <w:t>Sure</w:t>
      </w:r>
      <w:proofErr w:type="gramEnd"/>
      <w:r w:rsidRPr="00176532">
        <w:rPr>
          <w:rFonts w:eastAsia="Times New Roman" w:cs="Times New Roman"/>
          <w:sz w:val="24"/>
          <w:szCs w:val="24"/>
        </w:rPr>
        <w:t xml:space="preserve"> deodorant, is then introduced, and we now see confident arm-wavers, brashly putting their armpits on public display. Cue the jingle with the affirmative lyric: “Raise your hand if you’re </w:t>
      </w:r>
      <w:proofErr w:type="gramStart"/>
      <w:r w:rsidRPr="00176532">
        <w:rPr>
          <w:rFonts w:eastAsia="Times New Roman" w:cs="Times New Roman"/>
          <w:sz w:val="24"/>
          <w:szCs w:val="24"/>
        </w:rPr>
        <w:t>Sure</w:t>
      </w:r>
      <w:proofErr w:type="gramEnd"/>
      <w:r w:rsidRPr="00176532">
        <w:rPr>
          <w:rFonts w:eastAsia="Times New Roman" w:cs="Times New Roman"/>
          <w:sz w:val="24"/>
          <w:szCs w:val="24"/>
        </w:rPr>
        <w:t>.” Even the Statue of Liberty is brought into play, to reinforce The Semiotic Gesture, to demonstrate monumental copper-clad confidence.</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Sales have been good for decades. A great many perpetually anxious people empathize with the problem and will happily shell out $2.98 to get the solution, a splendid investment since it guarantees social success. The brand is particularly strong with young men (18-25) who are, basically, anxieties with wallets.</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It’s a powerful brand, because it’s a powerful Story. The narrative (“remember being humbled by social awkwardness, </w:t>
      </w:r>
      <w:proofErr w:type="spellStart"/>
      <w:r w:rsidRPr="00176532">
        <w:rPr>
          <w:rFonts w:eastAsia="Times New Roman" w:cs="Times New Roman"/>
          <w:sz w:val="24"/>
          <w:szCs w:val="24"/>
        </w:rPr>
        <w:t>bunky</w:t>
      </w:r>
      <w:proofErr w:type="spellEnd"/>
      <w:r w:rsidRPr="00176532">
        <w:rPr>
          <w:rFonts w:eastAsia="Times New Roman" w:cs="Times New Roman"/>
          <w:sz w:val="24"/>
          <w:szCs w:val="24"/>
        </w:rPr>
        <w:t>? Well, use this and you’ll positively glow with self-assurance”) is directed to fundamental emotional needs and has been executed with formulaic consistency from Day 1. Raise your hand if you agree…</w:t>
      </w:r>
    </w:p>
    <w:p w:rsidR="00C0759D" w:rsidRPr="00176532" w:rsidRDefault="00C0759D" w:rsidP="00176532">
      <w:pPr>
        <w:spacing w:after="0" w:line="240" w:lineRule="auto"/>
        <w:outlineLvl w:val="1"/>
        <w:rPr>
          <w:rFonts w:eastAsia="Times New Roman" w:cs="Times New Roman"/>
          <w:b/>
          <w:bCs/>
          <w:sz w:val="24"/>
          <w:szCs w:val="24"/>
        </w:rPr>
      </w:pPr>
      <w:r w:rsidRPr="00176532">
        <w:rPr>
          <w:rFonts w:eastAsia="Times New Roman" w:cs="Times New Roman"/>
          <w:b/>
          <w:bCs/>
          <w:sz w:val="24"/>
          <w:szCs w:val="24"/>
        </w:rPr>
        <w:t>On the other hand, Secret deodorant is an entirely different story.</w:t>
      </w:r>
    </w:p>
    <w:p w:rsidR="00C0759D" w:rsidRPr="00176532" w:rsidRDefault="00C0759D" w:rsidP="00176532">
      <w:pPr>
        <w:spacing w:after="0" w:line="240" w:lineRule="auto"/>
        <w:rPr>
          <w:rFonts w:eastAsia="Times New Roman" w:cs="Times New Roman"/>
          <w:sz w:val="24"/>
          <w:szCs w:val="24"/>
        </w:rPr>
      </w:pPr>
      <w:proofErr w:type="gramStart"/>
      <w:r w:rsidRPr="00176532">
        <w:rPr>
          <w:rFonts w:eastAsia="Times New Roman" w:cs="Times New Roman"/>
          <w:i/>
          <w:iCs/>
          <w:sz w:val="24"/>
          <w:szCs w:val="24"/>
        </w:rPr>
        <w:t>“Strong enough for a man.</w:t>
      </w:r>
      <w:proofErr w:type="gramEnd"/>
      <w:r w:rsidRPr="00176532">
        <w:rPr>
          <w:rFonts w:eastAsia="Times New Roman" w:cs="Times New Roman"/>
          <w:i/>
          <w:iCs/>
          <w:sz w:val="24"/>
          <w:szCs w:val="24"/>
        </w:rPr>
        <w:t xml:space="preserve"> </w:t>
      </w:r>
      <w:proofErr w:type="gramStart"/>
      <w:r w:rsidRPr="00176532">
        <w:rPr>
          <w:rFonts w:eastAsia="Times New Roman" w:cs="Times New Roman"/>
          <w:i/>
          <w:iCs/>
          <w:sz w:val="24"/>
          <w:szCs w:val="24"/>
        </w:rPr>
        <w:t>But made for a woman.”</w:t>
      </w:r>
      <w:proofErr w:type="gramEnd"/>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Those phrases have been repeated, also for decades, with brilliant consistency. That chant has made the Secret® deodorant brand spectacularly successful, especially with females 12-24, because it reaffirms gender identity to a particularly vulnerable, insecure audience. For a small investment, you get to go from girl to woman and feel good about it. This double set of anxieties (gender identity plus social acceptance) is common enough, and the Story effective enough, to entrench this brand.</w:t>
      </w:r>
    </w:p>
    <w:p w:rsidR="00C0759D" w:rsidRPr="00176532" w:rsidRDefault="00C0759D" w:rsidP="00176532">
      <w:pPr>
        <w:spacing w:after="0" w:line="240" w:lineRule="auto"/>
        <w:outlineLvl w:val="1"/>
        <w:rPr>
          <w:rFonts w:eastAsia="Times New Roman" w:cs="Times New Roman"/>
          <w:b/>
          <w:bCs/>
          <w:sz w:val="24"/>
          <w:szCs w:val="24"/>
        </w:rPr>
      </w:pPr>
      <w:proofErr w:type="gramStart"/>
      <w:r w:rsidRPr="00176532">
        <w:rPr>
          <w:rFonts w:eastAsia="Times New Roman" w:cs="Times New Roman"/>
          <w:b/>
          <w:bCs/>
          <w:sz w:val="24"/>
          <w:szCs w:val="24"/>
        </w:rPr>
        <w:t>An examination of the packages tell</w:t>
      </w:r>
      <w:proofErr w:type="gramEnd"/>
      <w:r w:rsidRPr="00176532">
        <w:rPr>
          <w:rFonts w:eastAsia="Times New Roman" w:cs="Times New Roman"/>
          <w:b/>
          <w:bCs/>
          <w:sz w:val="24"/>
          <w:szCs w:val="24"/>
        </w:rPr>
        <w:t xml:space="preserve"> a third 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4"/>
        <w:gridCol w:w="2124"/>
        <w:gridCol w:w="2139"/>
      </w:tblGrid>
      <w:tr w:rsidR="00176532" w:rsidRPr="00176532" w:rsidTr="00C0759D">
        <w:trPr>
          <w:tblCellSpacing w:w="15" w:type="dxa"/>
        </w:trPr>
        <w:tc>
          <w:tcPr>
            <w:tcW w:w="0" w:type="auto"/>
            <w:vAlign w:val="center"/>
            <w:hideMark/>
          </w:tcPr>
          <w:p w:rsidR="00C0759D" w:rsidRPr="00176532" w:rsidRDefault="00C0759D" w:rsidP="00176532">
            <w:pPr>
              <w:spacing w:after="0" w:line="240" w:lineRule="auto"/>
              <w:rPr>
                <w:rFonts w:eastAsia="Times New Roman" w:cs="Times New Roman"/>
                <w:sz w:val="24"/>
                <w:szCs w:val="24"/>
              </w:rPr>
            </w:pP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Sure®</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Secret®</w:t>
            </w:r>
          </w:p>
        </w:tc>
      </w:tr>
      <w:tr w:rsidR="00176532" w:rsidRPr="00176532" w:rsidTr="00C0759D">
        <w:trPr>
          <w:tblCellSpacing w:w="15" w:type="dxa"/>
        </w:trPr>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Price</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$2.98</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$2.98</w:t>
            </w:r>
          </w:p>
        </w:tc>
      </w:tr>
      <w:tr w:rsidR="00176532" w:rsidRPr="00176532" w:rsidTr="00C0759D">
        <w:trPr>
          <w:tblCellSpacing w:w="15" w:type="dxa"/>
        </w:trPr>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Weight</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1.7 oz.</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1.7 oz.</w:t>
            </w:r>
          </w:p>
        </w:tc>
      </w:tr>
      <w:tr w:rsidR="00176532" w:rsidRPr="00176532" w:rsidTr="00C0759D">
        <w:trPr>
          <w:tblCellSpacing w:w="15" w:type="dxa"/>
        </w:trPr>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Ingredients</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Aluminum Zirconium</w:t>
            </w:r>
            <w:r w:rsidRPr="00176532">
              <w:rPr>
                <w:rFonts w:eastAsia="Times New Roman" w:cs="Times New Roman"/>
                <w:sz w:val="24"/>
                <w:szCs w:val="24"/>
              </w:rPr>
              <w:br/>
            </w:r>
            <w:proofErr w:type="spellStart"/>
            <w:r w:rsidRPr="00176532">
              <w:rPr>
                <w:rFonts w:eastAsia="Times New Roman" w:cs="Times New Roman"/>
                <w:sz w:val="24"/>
                <w:szCs w:val="24"/>
              </w:rPr>
              <w:t>Trichlorohydrex</w:t>
            </w:r>
            <w:proofErr w:type="spellEnd"/>
            <w:r w:rsidRPr="00176532">
              <w:rPr>
                <w:rFonts w:eastAsia="Times New Roman" w:cs="Times New Roman"/>
                <w:sz w:val="24"/>
                <w:szCs w:val="24"/>
              </w:rPr>
              <w:t xml:space="preserve"> </w:t>
            </w:r>
            <w:proofErr w:type="spellStart"/>
            <w:r w:rsidRPr="00176532">
              <w:rPr>
                <w:rFonts w:eastAsia="Times New Roman" w:cs="Times New Roman"/>
                <w:sz w:val="24"/>
                <w:szCs w:val="24"/>
              </w:rPr>
              <w:t>Gly</w:t>
            </w:r>
            <w:proofErr w:type="spellEnd"/>
            <w:r w:rsidRPr="00176532">
              <w:rPr>
                <w:rFonts w:eastAsia="Times New Roman" w:cs="Times New Roman"/>
                <w:sz w:val="24"/>
                <w:szCs w:val="24"/>
              </w:rPr>
              <w:br/>
            </w:r>
            <w:proofErr w:type="spellStart"/>
            <w:r w:rsidRPr="00176532">
              <w:rPr>
                <w:rFonts w:eastAsia="Times New Roman" w:cs="Times New Roman"/>
                <w:sz w:val="24"/>
                <w:szCs w:val="24"/>
              </w:rPr>
              <w:t>Cyclomethicone</w:t>
            </w:r>
            <w:proofErr w:type="spellEnd"/>
            <w:r w:rsidRPr="00176532">
              <w:rPr>
                <w:rFonts w:eastAsia="Times New Roman" w:cs="Times New Roman"/>
                <w:sz w:val="24"/>
                <w:szCs w:val="24"/>
              </w:rPr>
              <w:br/>
            </w:r>
            <w:proofErr w:type="spellStart"/>
            <w:r w:rsidRPr="00176532">
              <w:rPr>
                <w:rFonts w:eastAsia="Times New Roman" w:cs="Times New Roman"/>
                <w:sz w:val="24"/>
                <w:szCs w:val="24"/>
              </w:rPr>
              <w:t>Dimethicone</w:t>
            </w:r>
            <w:proofErr w:type="spellEnd"/>
            <w:r w:rsidRPr="00176532">
              <w:rPr>
                <w:rFonts w:eastAsia="Times New Roman" w:cs="Times New Roman"/>
                <w:sz w:val="24"/>
                <w:szCs w:val="24"/>
              </w:rPr>
              <w:br/>
              <w:t>Polyethylene</w:t>
            </w:r>
            <w:r w:rsidRPr="00176532">
              <w:rPr>
                <w:rFonts w:eastAsia="Times New Roman" w:cs="Times New Roman"/>
                <w:sz w:val="24"/>
                <w:szCs w:val="24"/>
              </w:rPr>
              <w:br/>
              <w:t>Silica</w:t>
            </w:r>
            <w:r w:rsidRPr="00176532">
              <w:rPr>
                <w:rFonts w:eastAsia="Times New Roman" w:cs="Times New Roman"/>
                <w:sz w:val="24"/>
                <w:szCs w:val="24"/>
              </w:rPr>
              <w:br/>
              <w:t>Propylene Carbonate</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Aluminum Zirconium</w:t>
            </w:r>
            <w:r w:rsidRPr="00176532">
              <w:rPr>
                <w:rFonts w:eastAsia="Times New Roman" w:cs="Times New Roman"/>
                <w:sz w:val="24"/>
                <w:szCs w:val="24"/>
              </w:rPr>
              <w:br/>
            </w:r>
            <w:proofErr w:type="spellStart"/>
            <w:r w:rsidRPr="00176532">
              <w:rPr>
                <w:rFonts w:eastAsia="Times New Roman" w:cs="Times New Roman"/>
                <w:sz w:val="24"/>
                <w:szCs w:val="24"/>
              </w:rPr>
              <w:t>Trichlorohydrex</w:t>
            </w:r>
            <w:proofErr w:type="spellEnd"/>
            <w:r w:rsidRPr="00176532">
              <w:rPr>
                <w:rFonts w:eastAsia="Times New Roman" w:cs="Times New Roman"/>
                <w:sz w:val="24"/>
                <w:szCs w:val="24"/>
              </w:rPr>
              <w:t xml:space="preserve"> </w:t>
            </w:r>
            <w:proofErr w:type="spellStart"/>
            <w:r w:rsidRPr="00176532">
              <w:rPr>
                <w:rFonts w:eastAsia="Times New Roman" w:cs="Times New Roman"/>
                <w:sz w:val="24"/>
                <w:szCs w:val="24"/>
              </w:rPr>
              <w:t>Gly</w:t>
            </w:r>
            <w:proofErr w:type="spellEnd"/>
            <w:r w:rsidRPr="00176532">
              <w:rPr>
                <w:rFonts w:eastAsia="Times New Roman" w:cs="Times New Roman"/>
                <w:sz w:val="24"/>
                <w:szCs w:val="24"/>
              </w:rPr>
              <w:br/>
            </w:r>
            <w:proofErr w:type="spellStart"/>
            <w:r w:rsidRPr="00176532">
              <w:rPr>
                <w:rFonts w:eastAsia="Times New Roman" w:cs="Times New Roman"/>
                <w:sz w:val="24"/>
                <w:szCs w:val="24"/>
              </w:rPr>
              <w:t>Cyclomethicone</w:t>
            </w:r>
            <w:proofErr w:type="spellEnd"/>
            <w:r w:rsidRPr="00176532">
              <w:rPr>
                <w:rFonts w:eastAsia="Times New Roman" w:cs="Times New Roman"/>
                <w:sz w:val="24"/>
                <w:szCs w:val="24"/>
              </w:rPr>
              <w:br/>
            </w:r>
            <w:proofErr w:type="spellStart"/>
            <w:r w:rsidRPr="00176532">
              <w:rPr>
                <w:rFonts w:eastAsia="Times New Roman" w:cs="Times New Roman"/>
                <w:sz w:val="24"/>
                <w:szCs w:val="24"/>
              </w:rPr>
              <w:t>Dimethicone</w:t>
            </w:r>
            <w:proofErr w:type="spellEnd"/>
            <w:r w:rsidRPr="00176532">
              <w:rPr>
                <w:rFonts w:eastAsia="Times New Roman" w:cs="Times New Roman"/>
                <w:sz w:val="24"/>
                <w:szCs w:val="24"/>
              </w:rPr>
              <w:br/>
              <w:t>Polyethylene</w:t>
            </w:r>
            <w:r w:rsidRPr="00176532">
              <w:rPr>
                <w:rFonts w:eastAsia="Times New Roman" w:cs="Times New Roman"/>
                <w:sz w:val="24"/>
                <w:szCs w:val="24"/>
              </w:rPr>
              <w:br/>
              <w:t>Silica</w:t>
            </w:r>
            <w:r w:rsidRPr="00176532">
              <w:rPr>
                <w:rFonts w:eastAsia="Times New Roman" w:cs="Times New Roman"/>
                <w:sz w:val="24"/>
                <w:szCs w:val="24"/>
              </w:rPr>
              <w:br/>
              <w:t>Propylene Carbonate</w:t>
            </w:r>
          </w:p>
        </w:tc>
      </w:tr>
      <w:tr w:rsidR="00176532" w:rsidRPr="00176532" w:rsidTr="00C0759D">
        <w:trPr>
          <w:tblCellSpacing w:w="15" w:type="dxa"/>
        </w:trPr>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Patent #s</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5,069,897</w:t>
            </w:r>
            <w:r w:rsidRPr="00176532">
              <w:rPr>
                <w:rFonts w:eastAsia="Times New Roman" w:cs="Times New Roman"/>
                <w:sz w:val="24"/>
                <w:szCs w:val="24"/>
              </w:rPr>
              <w:br/>
              <w:t>5,000,356</w:t>
            </w:r>
          </w:p>
        </w:tc>
        <w:tc>
          <w:tcPr>
            <w:tcW w:w="0" w:type="auto"/>
            <w:vAlign w:val="center"/>
            <w:hideMark/>
          </w:tcPr>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5,069,897</w:t>
            </w:r>
            <w:r w:rsidRPr="00176532">
              <w:rPr>
                <w:rFonts w:eastAsia="Times New Roman" w:cs="Times New Roman"/>
                <w:sz w:val="24"/>
                <w:szCs w:val="24"/>
              </w:rPr>
              <w:br/>
              <w:t>5,000,356</w:t>
            </w:r>
          </w:p>
        </w:tc>
      </w:tr>
    </w:tbl>
    <w:p w:rsidR="00C0759D" w:rsidRPr="00176532" w:rsidRDefault="00C0759D" w:rsidP="00176532">
      <w:pPr>
        <w:spacing w:after="0" w:line="240" w:lineRule="auto"/>
        <w:outlineLvl w:val="1"/>
        <w:rPr>
          <w:rFonts w:eastAsia="Times New Roman" w:cs="Times New Roman"/>
          <w:b/>
          <w:bCs/>
          <w:sz w:val="24"/>
          <w:szCs w:val="24"/>
        </w:rPr>
      </w:pPr>
      <w:r w:rsidRPr="00176532">
        <w:rPr>
          <w:rFonts w:eastAsia="Times New Roman" w:cs="Times New Roman"/>
          <w:b/>
          <w:bCs/>
          <w:sz w:val="24"/>
          <w:szCs w:val="24"/>
        </w:rPr>
        <w:t xml:space="preserve">So are they the same product? </w:t>
      </w:r>
      <w:proofErr w:type="gramStart"/>
      <w:r w:rsidRPr="00176532">
        <w:rPr>
          <w:rFonts w:eastAsia="Times New Roman" w:cs="Times New Roman"/>
          <w:b/>
          <w:bCs/>
          <w:sz w:val="24"/>
          <w:szCs w:val="24"/>
        </w:rPr>
        <w:t>Absolutely.</w:t>
      </w:r>
      <w:proofErr w:type="gramEnd"/>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lastRenderedPageBreak/>
        <w:t xml:space="preserve">Change the external graphics and keep the assembly line running. </w:t>
      </w:r>
      <w:proofErr w:type="gramStart"/>
      <w:r w:rsidRPr="00176532">
        <w:rPr>
          <w:rFonts w:eastAsia="Times New Roman" w:cs="Times New Roman"/>
          <w:sz w:val="24"/>
          <w:szCs w:val="24"/>
        </w:rPr>
        <w:t>Economy of scale on a grand scale.</w:t>
      </w:r>
      <w:proofErr w:type="gramEnd"/>
    </w:p>
    <w:p w:rsidR="00C0759D" w:rsidRPr="00176532" w:rsidRDefault="00C0759D" w:rsidP="00176532">
      <w:pPr>
        <w:spacing w:after="0" w:line="240" w:lineRule="auto"/>
        <w:outlineLvl w:val="1"/>
        <w:rPr>
          <w:rFonts w:eastAsia="Times New Roman" w:cs="Times New Roman"/>
          <w:b/>
          <w:bCs/>
          <w:sz w:val="24"/>
          <w:szCs w:val="24"/>
        </w:rPr>
      </w:pPr>
      <w:r w:rsidRPr="00176532">
        <w:rPr>
          <w:rFonts w:eastAsia="Times New Roman" w:cs="Times New Roman"/>
          <w:b/>
          <w:bCs/>
          <w:sz w:val="24"/>
          <w:szCs w:val="24"/>
        </w:rPr>
        <w:t xml:space="preserve">But… are they the same brand? </w:t>
      </w:r>
      <w:proofErr w:type="gramStart"/>
      <w:r w:rsidRPr="00176532">
        <w:rPr>
          <w:rFonts w:eastAsia="Times New Roman" w:cs="Times New Roman"/>
          <w:b/>
          <w:bCs/>
          <w:sz w:val="24"/>
          <w:szCs w:val="24"/>
        </w:rPr>
        <w:t>Absolutely not.</w:t>
      </w:r>
      <w:proofErr w:type="gramEnd"/>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They don’t do the same thing. Sure builds confidence in social situations. Secret reaffirms femininity.</w:t>
      </w:r>
    </w:p>
    <w:p w:rsidR="004F1691" w:rsidRDefault="00C0759D" w:rsidP="004F1691">
      <w:pPr>
        <w:spacing w:after="0" w:line="240" w:lineRule="auto"/>
        <w:rPr>
          <w:rFonts w:eastAsia="Times New Roman" w:cs="Times New Roman"/>
          <w:sz w:val="24"/>
          <w:szCs w:val="24"/>
        </w:rPr>
      </w:pPr>
      <w:r w:rsidRPr="00176532">
        <w:rPr>
          <w:rFonts w:eastAsia="Times New Roman" w:cs="Times New Roman"/>
          <w:sz w:val="24"/>
          <w:szCs w:val="24"/>
        </w:rPr>
        <w:t xml:space="preserve">Rational, logical label-reading purchasers might not buy these brands at all. </w:t>
      </w:r>
    </w:p>
    <w:p w:rsidR="004F1691" w:rsidRPr="00176532" w:rsidRDefault="004F1691" w:rsidP="004F1691">
      <w:pPr>
        <w:spacing w:after="0" w:line="240" w:lineRule="auto"/>
        <w:rPr>
          <w:rFonts w:eastAsia="Times New Roman" w:cs="Times New Roman"/>
          <w:b/>
          <w:bCs/>
          <w:sz w:val="24"/>
          <w:szCs w:val="24"/>
        </w:rPr>
      </w:pPr>
    </w:p>
    <w:p w:rsidR="00C0759D" w:rsidRPr="00176532" w:rsidRDefault="004F1691" w:rsidP="00176532">
      <w:pPr>
        <w:spacing w:after="0" w:line="240" w:lineRule="auto"/>
        <w:rPr>
          <w:rFonts w:eastAsia="Times New Roman" w:cs="Times New Roman"/>
          <w:sz w:val="24"/>
          <w:szCs w:val="24"/>
        </w:rPr>
      </w:pPr>
      <w:r>
        <w:rPr>
          <w:rFonts w:eastAsia="Times New Roman" w:cs="Times New Roman"/>
          <w:b/>
          <w:bCs/>
          <w:sz w:val="24"/>
          <w:szCs w:val="24"/>
        </w:rPr>
        <w:t>I</w:t>
      </w:r>
      <w:r w:rsidR="00C0759D" w:rsidRPr="00176532">
        <w:rPr>
          <w:rFonts w:eastAsia="Times New Roman" w:cs="Times New Roman"/>
          <w:b/>
          <w:bCs/>
          <w:sz w:val="24"/>
          <w:szCs w:val="24"/>
        </w:rPr>
        <w:t>f you were going to create and introduce a new entry into this category, what should you create first – the contents of the package, or the persuasive power of the Brand Narrative?</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No contest. You could, in theory, throw a new label over these same ingredients, and devise a winner, IF you had a compelling Brand Narrative. </w:t>
      </w:r>
      <w:proofErr w:type="gramStart"/>
      <w:r w:rsidRPr="00176532">
        <w:rPr>
          <w:rFonts w:eastAsia="Times New Roman" w:cs="Times New Roman"/>
          <w:sz w:val="24"/>
          <w:szCs w:val="24"/>
        </w:rPr>
        <w:t>On the other (</w:t>
      </w:r>
      <w:proofErr w:type="spellStart"/>
      <w:r w:rsidRPr="00176532">
        <w:rPr>
          <w:rFonts w:eastAsia="Times New Roman" w:cs="Times New Roman"/>
          <w:sz w:val="24"/>
          <w:szCs w:val="24"/>
        </w:rPr>
        <w:t>unraised</w:t>
      </w:r>
      <w:proofErr w:type="spellEnd"/>
      <w:r w:rsidRPr="00176532">
        <w:rPr>
          <w:rFonts w:eastAsia="Times New Roman" w:cs="Times New Roman"/>
          <w:sz w:val="24"/>
          <w:szCs w:val="24"/>
        </w:rPr>
        <w:t>) hand, tinkering with the ingredients – “Now with Ingredient XYZ!”</w:t>
      </w:r>
      <w:proofErr w:type="gramEnd"/>
      <w:r w:rsidRPr="00176532">
        <w:rPr>
          <w:rFonts w:eastAsia="Times New Roman" w:cs="Times New Roman"/>
          <w:sz w:val="24"/>
          <w:szCs w:val="24"/>
        </w:rPr>
        <w:t xml:space="preserve"> – is a losing strategy right out of the gates. Nobody gives a rodent’s </w:t>
      </w:r>
      <w:proofErr w:type="spellStart"/>
      <w:r w:rsidRPr="00176532">
        <w:rPr>
          <w:rFonts w:eastAsia="Times New Roman" w:cs="Times New Roman"/>
          <w:sz w:val="24"/>
          <w:szCs w:val="24"/>
        </w:rPr>
        <w:t>patoot</w:t>
      </w:r>
      <w:proofErr w:type="spellEnd"/>
      <w:r w:rsidRPr="00176532">
        <w:rPr>
          <w:rFonts w:eastAsia="Times New Roman" w:cs="Times New Roman"/>
          <w:sz w:val="24"/>
          <w:szCs w:val="24"/>
        </w:rPr>
        <w:t xml:space="preserve"> (as they say) what’s in the chemistry.</w:t>
      </w:r>
    </w:p>
    <w:p w:rsidR="00C0759D" w:rsidRPr="00176532" w:rsidRDefault="00C0759D" w:rsidP="00176532">
      <w:pPr>
        <w:spacing w:after="0" w:line="240" w:lineRule="auto"/>
        <w:outlineLvl w:val="1"/>
        <w:rPr>
          <w:rFonts w:eastAsia="Times New Roman" w:cs="Times New Roman"/>
          <w:b/>
          <w:bCs/>
          <w:sz w:val="24"/>
          <w:szCs w:val="24"/>
        </w:rPr>
      </w:pPr>
      <w:proofErr w:type="gramStart"/>
      <w:r w:rsidRPr="00176532">
        <w:rPr>
          <w:rFonts w:eastAsia="Times New Roman" w:cs="Times New Roman"/>
          <w:b/>
          <w:bCs/>
          <w:sz w:val="24"/>
          <w:szCs w:val="24"/>
        </w:rPr>
        <w:t>Which leads us to a “radical” notion that makes logical good sense.</w:t>
      </w:r>
      <w:proofErr w:type="gramEnd"/>
    </w:p>
    <w:p w:rsidR="00C0759D" w:rsidRPr="00176532" w:rsidRDefault="00C0759D" w:rsidP="00176532">
      <w:pPr>
        <w:spacing w:after="0" w:line="240" w:lineRule="auto"/>
        <w:rPr>
          <w:rFonts w:eastAsia="Times New Roman" w:cs="Times New Roman"/>
          <w:sz w:val="24"/>
          <w:szCs w:val="24"/>
        </w:rPr>
      </w:pPr>
      <w:proofErr w:type="gramStart"/>
      <w:r w:rsidRPr="00176532">
        <w:rPr>
          <w:rFonts w:eastAsia="Times New Roman" w:cs="Times New Roman"/>
          <w:sz w:val="24"/>
          <w:szCs w:val="24"/>
        </w:rPr>
        <w:t>A topsy-turvy breakthrough.</w:t>
      </w:r>
      <w:proofErr w:type="gramEnd"/>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For example, although what we’re going to suggest is a whiplash 180 degrees away from the way most marketers introduce new products, there is a solid theoretical basis for doing so. In this proposal, we’d like to explore that logical underpinning, look at the steps in implementing the program, and propose a methodology to put it to the test.</w:t>
      </w:r>
    </w:p>
    <w:p w:rsidR="004F1691" w:rsidRDefault="004F1691" w:rsidP="00176532">
      <w:pPr>
        <w:spacing w:after="0" w:line="240" w:lineRule="auto"/>
        <w:rPr>
          <w:rFonts w:eastAsia="Times New Roman" w:cs="Times New Roman"/>
          <w:b/>
          <w:bCs/>
          <w:sz w:val="24"/>
          <w:szCs w:val="24"/>
        </w:rPr>
      </w:pP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Create narratives for new brand(s), until we find one that leads to strong advertising executions that motivate an audience to trial. Then, and only then, create that product.</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Traditionally, manufacturers go through a time-honored ritual – create a product, test a product, </w:t>
      </w:r>
      <w:proofErr w:type="gramStart"/>
      <w:r w:rsidRPr="00176532">
        <w:rPr>
          <w:rFonts w:eastAsia="Times New Roman" w:cs="Times New Roman"/>
          <w:sz w:val="24"/>
          <w:szCs w:val="24"/>
        </w:rPr>
        <w:t>find</w:t>
      </w:r>
      <w:proofErr w:type="gramEnd"/>
      <w:r w:rsidRPr="00176532">
        <w:rPr>
          <w:rFonts w:eastAsia="Times New Roman" w:cs="Times New Roman"/>
          <w:sz w:val="24"/>
          <w:szCs w:val="24"/>
        </w:rPr>
        <w:t xml:space="preserve"> a market for a product</w:t>
      </w:r>
      <w:r w:rsidR="007A6318">
        <w:rPr>
          <w:rFonts w:eastAsia="Times New Roman" w:cs="Times New Roman"/>
          <w:sz w:val="24"/>
          <w:szCs w:val="24"/>
        </w:rPr>
        <w:t>.</w:t>
      </w:r>
      <w:r w:rsidRPr="00176532">
        <w:rPr>
          <w:rFonts w:eastAsia="Times New Roman" w:cs="Times New Roman"/>
          <w:sz w:val="24"/>
          <w:szCs w:val="24"/>
        </w:rPr>
        <w:t xml:space="preserve"> The advertising is usually late, if not last, in that chain of events. Product content is first, and central.</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 xml:space="preserve">In other words, the traditional new-product process makes the </w:t>
      </w:r>
      <w:proofErr w:type="spellStart"/>
      <w:r w:rsidRPr="00176532">
        <w:rPr>
          <w:rFonts w:eastAsia="Times New Roman" w:cs="Times New Roman"/>
          <w:b/>
          <w:bCs/>
          <w:sz w:val="24"/>
          <w:szCs w:val="24"/>
        </w:rPr>
        <w:t>Trichlorohydrex</w:t>
      </w:r>
      <w:proofErr w:type="spellEnd"/>
      <w:r w:rsidRPr="00176532">
        <w:rPr>
          <w:rFonts w:eastAsia="Times New Roman" w:cs="Times New Roman"/>
          <w:b/>
          <w:bCs/>
          <w:sz w:val="24"/>
          <w:szCs w:val="24"/>
        </w:rPr>
        <w:t xml:space="preserve"> </w:t>
      </w:r>
      <w:proofErr w:type="spellStart"/>
      <w:r w:rsidRPr="00176532">
        <w:rPr>
          <w:rFonts w:eastAsia="Times New Roman" w:cs="Times New Roman"/>
          <w:b/>
          <w:bCs/>
          <w:sz w:val="24"/>
          <w:szCs w:val="24"/>
        </w:rPr>
        <w:t>Gly</w:t>
      </w:r>
      <w:proofErr w:type="spellEnd"/>
      <w:r w:rsidRPr="00176532">
        <w:rPr>
          <w:rFonts w:eastAsia="Times New Roman" w:cs="Times New Roman"/>
          <w:b/>
          <w:bCs/>
          <w:sz w:val="24"/>
          <w:szCs w:val="24"/>
        </w:rPr>
        <w:t xml:space="preserve"> far more important than consumer wishes and fears and dreams. As a strategy, it’s the pits.</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It’s time to replace the time-honored new-product process with a </w:t>
      </w:r>
      <w:r w:rsidRPr="00176532">
        <w:rPr>
          <w:rFonts w:eastAsia="Times New Roman" w:cs="Times New Roman"/>
          <w:i/>
          <w:iCs/>
          <w:sz w:val="24"/>
          <w:szCs w:val="24"/>
        </w:rPr>
        <w:t>new-brand</w:t>
      </w:r>
      <w:r w:rsidRPr="00176532">
        <w:rPr>
          <w:rFonts w:eastAsia="Times New Roman" w:cs="Times New Roman"/>
          <w:sz w:val="24"/>
          <w:szCs w:val="24"/>
        </w:rPr>
        <w:t xml:space="preserve"> process.</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It’s a break with an old tradition that says “Build a better mousetrap, and the world will beat a path to your door.” Build a better mousetrap today, and the world will beat a path to the guy next door who does a better job of marketing it. The landscape is littered with the bleached bones of technologically superior mousetraps.</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Let’s look at a marketing success: </w:t>
      </w:r>
      <w:proofErr w:type="spellStart"/>
      <w:r w:rsidRPr="00176532">
        <w:rPr>
          <w:rFonts w:eastAsia="Times New Roman" w:cs="Times New Roman"/>
          <w:sz w:val="24"/>
          <w:szCs w:val="24"/>
        </w:rPr>
        <w:t>Skyy</w:t>
      </w:r>
      <w:proofErr w:type="spellEnd"/>
      <w:r w:rsidRPr="00176532">
        <w:rPr>
          <w:rFonts w:eastAsia="Times New Roman" w:cs="Times New Roman"/>
          <w:sz w:val="24"/>
          <w:szCs w:val="24"/>
        </w:rPr>
        <w:t xml:space="preserve"> vodka. Is it a “better mousetrap” – or a better story? Is the content of the bottle responsible for its success, or the content of the Brand Narrative? We think people respond to the Story of the Product, the legend of the Brand, the look of the Package, before they ever taste the reality of it.</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In the case of </w:t>
      </w:r>
      <w:proofErr w:type="spellStart"/>
      <w:r w:rsidRPr="00176532">
        <w:rPr>
          <w:rFonts w:eastAsia="Times New Roman" w:cs="Times New Roman"/>
          <w:sz w:val="24"/>
          <w:szCs w:val="24"/>
        </w:rPr>
        <w:t>Skyy</w:t>
      </w:r>
      <w:proofErr w:type="spellEnd"/>
      <w:r w:rsidRPr="00176532">
        <w:rPr>
          <w:rFonts w:eastAsia="Times New Roman" w:cs="Times New Roman"/>
          <w:sz w:val="24"/>
          <w:szCs w:val="24"/>
        </w:rPr>
        <w:t xml:space="preserve">, then there are three important elements that have contributed to its success: the Contents, the Package, and the Story. Take away the Contents, substitute some other vodka in the bottle – sales probably wouldn’t move 1%. But take away the stylish cobalt package, and you’d really hurt sales. Most important, take away the Story, the shared, widespread, mostly word-of-mouth legend that </w:t>
      </w:r>
      <w:proofErr w:type="spellStart"/>
      <w:r w:rsidRPr="00176532">
        <w:rPr>
          <w:rFonts w:eastAsia="Times New Roman" w:cs="Times New Roman"/>
          <w:sz w:val="24"/>
          <w:szCs w:val="24"/>
        </w:rPr>
        <w:t>Skyy</w:t>
      </w:r>
      <w:proofErr w:type="spellEnd"/>
      <w:r w:rsidRPr="00176532">
        <w:rPr>
          <w:rFonts w:eastAsia="Times New Roman" w:cs="Times New Roman"/>
          <w:sz w:val="24"/>
          <w:szCs w:val="24"/>
        </w:rPr>
        <w:t xml:space="preserve"> filters out “</w:t>
      </w:r>
      <w:proofErr w:type="spellStart"/>
      <w:r w:rsidRPr="00176532">
        <w:rPr>
          <w:rFonts w:eastAsia="Times New Roman" w:cs="Times New Roman"/>
          <w:sz w:val="24"/>
          <w:szCs w:val="24"/>
        </w:rPr>
        <w:t>cogeners</w:t>
      </w:r>
      <w:proofErr w:type="spellEnd"/>
      <w:r w:rsidRPr="00176532">
        <w:rPr>
          <w:rFonts w:eastAsia="Times New Roman" w:cs="Times New Roman"/>
          <w:sz w:val="24"/>
          <w:szCs w:val="24"/>
        </w:rPr>
        <w:t xml:space="preserve">” to magically eliminate hangover headaches. Remove </w:t>
      </w:r>
      <w:r w:rsidRPr="00176532">
        <w:rPr>
          <w:rFonts w:eastAsia="Times New Roman" w:cs="Times New Roman"/>
          <w:i/>
          <w:iCs/>
          <w:sz w:val="24"/>
          <w:szCs w:val="24"/>
        </w:rPr>
        <w:t>that</w:t>
      </w:r>
      <w:r w:rsidRPr="00176532">
        <w:rPr>
          <w:rFonts w:eastAsia="Times New Roman" w:cs="Times New Roman"/>
          <w:sz w:val="24"/>
          <w:szCs w:val="24"/>
        </w:rPr>
        <w:t xml:space="preserve"> and you just about kill the brand. It’s something that people want to believe, so it has emotional power.</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lastRenderedPageBreak/>
        <w:t>Vodka, of course, is a category of pure perception: If Absolut tasted like Smirnoff, and vice versa, would either one’s sales numbers be much different? Heck, no. But even in categories with more discernible attributes, where products can be differentiated more easily, Branding trumps Product.</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Consider shampoos. </w:t>
      </w:r>
      <w:proofErr w:type="gramStart"/>
      <w:r w:rsidRPr="00176532">
        <w:rPr>
          <w:rFonts w:eastAsia="Times New Roman" w:cs="Times New Roman"/>
          <w:sz w:val="24"/>
          <w:szCs w:val="24"/>
        </w:rPr>
        <w:t>Or snacks.</w:t>
      </w:r>
      <w:proofErr w:type="gramEnd"/>
      <w:r w:rsidRPr="00176532">
        <w:rPr>
          <w:rFonts w:eastAsia="Times New Roman" w:cs="Times New Roman"/>
          <w:sz w:val="24"/>
          <w:szCs w:val="24"/>
        </w:rPr>
        <w:t xml:space="preserve"> Or even cars, for that matter. Cars, like beer, are clearly badge pr</w:t>
      </w:r>
      <w:r w:rsidR="007A6318">
        <w:rPr>
          <w:rFonts w:eastAsia="Times New Roman" w:cs="Times New Roman"/>
          <w:sz w:val="24"/>
          <w:szCs w:val="24"/>
        </w:rPr>
        <w:t>oducts</w:t>
      </w:r>
      <w:r w:rsidRPr="00176532">
        <w:rPr>
          <w:rFonts w:eastAsia="Times New Roman" w:cs="Times New Roman"/>
          <w:sz w:val="24"/>
          <w:szCs w:val="24"/>
        </w:rPr>
        <w:t xml:space="preserve"> but as we creep through the congested streets in lockstep, is there any important </w:t>
      </w:r>
      <w:r w:rsidRPr="00176532">
        <w:rPr>
          <w:rFonts w:eastAsia="Times New Roman" w:cs="Times New Roman"/>
          <w:i/>
          <w:iCs/>
          <w:sz w:val="24"/>
          <w:szCs w:val="24"/>
        </w:rPr>
        <w:t>functional</w:t>
      </w:r>
      <w:r w:rsidRPr="00176532">
        <w:rPr>
          <w:rFonts w:eastAsia="Times New Roman" w:cs="Times New Roman"/>
          <w:sz w:val="24"/>
          <w:szCs w:val="24"/>
        </w:rPr>
        <w:t xml:space="preserve"> difference between your Saab, my Ford, his Pontiac, </w:t>
      </w:r>
      <w:proofErr w:type="gramStart"/>
      <w:r w:rsidRPr="00176532">
        <w:rPr>
          <w:rFonts w:eastAsia="Times New Roman" w:cs="Times New Roman"/>
          <w:sz w:val="24"/>
          <w:szCs w:val="24"/>
        </w:rPr>
        <w:t>her</w:t>
      </w:r>
      <w:proofErr w:type="gramEnd"/>
      <w:r w:rsidRPr="00176532">
        <w:rPr>
          <w:rFonts w:eastAsia="Times New Roman" w:cs="Times New Roman"/>
          <w:sz w:val="24"/>
          <w:szCs w:val="24"/>
        </w:rPr>
        <w:t xml:space="preserve"> Toyota? We’re all riding in relative comfort at 13.8 </w:t>
      </w:r>
      <w:proofErr w:type="gramStart"/>
      <w:r w:rsidRPr="00176532">
        <w:rPr>
          <w:rFonts w:eastAsia="Times New Roman" w:cs="Times New Roman"/>
          <w:sz w:val="24"/>
          <w:szCs w:val="24"/>
        </w:rPr>
        <w:t>m.p.h</w:t>
      </w:r>
      <w:proofErr w:type="gramEnd"/>
      <w:r w:rsidRPr="00176532">
        <w:rPr>
          <w:rFonts w:eastAsia="Times New Roman" w:cs="Times New Roman"/>
          <w:sz w:val="24"/>
          <w:szCs w:val="24"/>
        </w:rPr>
        <w:t>., listening to the same radio stations, sharing the same impatience. Huge brand differentiations exist in all our minds, but functionally? An observer from Mars would think our commuter pods indistinguishable.</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This is not to say that content is unimportant: product performance is, and always will be, crucial to </w:t>
      </w:r>
      <w:r w:rsidRPr="00176532">
        <w:rPr>
          <w:rFonts w:eastAsia="Times New Roman" w:cs="Times New Roman"/>
          <w:i/>
          <w:iCs/>
          <w:sz w:val="24"/>
          <w:szCs w:val="24"/>
        </w:rPr>
        <w:t>repurchase</w:t>
      </w:r>
      <w:r w:rsidRPr="00176532">
        <w:rPr>
          <w:rFonts w:eastAsia="Times New Roman" w:cs="Times New Roman"/>
          <w:sz w:val="24"/>
          <w:szCs w:val="24"/>
        </w:rPr>
        <w:t xml:space="preserve"> and therefore crucial to long-term success. But when it comes to inducing trial, actual product performance takes a back seat to expectations. </w:t>
      </w:r>
      <w:r w:rsidRPr="00176532">
        <w:rPr>
          <w:rFonts w:eastAsia="Times New Roman" w:cs="Times New Roman"/>
          <w:b/>
          <w:bCs/>
          <w:sz w:val="24"/>
          <w:szCs w:val="24"/>
        </w:rPr>
        <w:t>Perceived promise is far more important than actual performance to put a brand into high-growth mode.</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The failure-plagued traditional new-product process, in short, tends to work first on the easier part and puts last the more difficult job, getting people to say “</w:t>
      </w:r>
      <w:proofErr w:type="gramStart"/>
      <w:r w:rsidRPr="00176532">
        <w:rPr>
          <w:rFonts w:eastAsia="Times New Roman" w:cs="Times New Roman"/>
          <w:sz w:val="24"/>
          <w:szCs w:val="24"/>
        </w:rPr>
        <w:t>Wow, that</w:t>
      </w:r>
      <w:proofErr w:type="gramEnd"/>
      <w:r w:rsidRPr="00176532">
        <w:rPr>
          <w:rFonts w:eastAsia="Times New Roman" w:cs="Times New Roman"/>
          <w:sz w:val="24"/>
          <w:szCs w:val="24"/>
        </w:rPr>
        <w:t xml:space="preserve"> sounds like something I’d like to try.”</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We propose losing that model, for reasons of both efficacy and cost-effectiveness. Today, at the end of the process, if we fail to create the brand narrative that induces trial, all the money previously invested in R&amp;D goes down the drain. But if we can “launch” a brand in this new methodology, creating a story that makes people eager to </w:t>
      </w:r>
      <w:proofErr w:type="gramStart"/>
      <w:r w:rsidRPr="00176532">
        <w:rPr>
          <w:rFonts w:eastAsia="Times New Roman" w:cs="Times New Roman"/>
          <w:sz w:val="24"/>
          <w:szCs w:val="24"/>
        </w:rPr>
        <w:t>try,</w:t>
      </w:r>
      <w:proofErr w:type="gramEnd"/>
      <w:r w:rsidRPr="00176532">
        <w:rPr>
          <w:rFonts w:eastAsia="Times New Roman" w:cs="Times New Roman"/>
          <w:sz w:val="24"/>
          <w:szCs w:val="24"/>
        </w:rPr>
        <w:t xml:space="preserve"> we’ve got a good shot at filling that need, and therefore a much-improved chance at success.</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One of the unbending rules of the current process is to present product concepts in a uniform/neutral setting, so that respondents will not be influenced by “executional” issues. Although a concept statement is permitted to describe an emotion, for example, it is deliberately not expressed in emotional language. No “</w:t>
      </w:r>
      <w:proofErr w:type="spellStart"/>
      <w:r w:rsidRPr="00176532">
        <w:rPr>
          <w:rFonts w:eastAsia="Times New Roman" w:cs="Times New Roman"/>
          <w:sz w:val="24"/>
          <w:szCs w:val="24"/>
        </w:rPr>
        <w:t>adspeak</w:t>
      </w:r>
      <w:proofErr w:type="spellEnd"/>
      <w:r w:rsidRPr="00176532">
        <w:rPr>
          <w:rFonts w:eastAsia="Times New Roman" w:cs="Times New Roman"/>
          <w:sz w:val="24"/>
          <w:szCs w:val="24"/>
        </w:rPr>
        <w:t>.”</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We say we want a level playing field to sort out concepts, so every effort is made to be </w:t>
      </w:r>
      <w:proofErr w:type="spellStart"/>
      <w:r w:rsidRPr="00176532">
        <w:rPr>
          <w:rFonts w:eastAsia="Times New Roman" w:cs="Times New Roman"/>
          <w:sz w:val="24"/>
          <w:szCs w:val="24"/>
        </w:rPr>
        <w:t>executionally</w:t>
      </w:r>
      <w:proofErr w:type="spellEnd"/>
      <w:r w:rsidRPr="00176532">
        <w:rPr>
          <w:rFonts w:eastAsia="Times New Roman" w:cs="Times New Roman"/>
          <w:sz w:val="24"/>
          <w:szCs w:val="24"/>
        </w:rPr>
        <w:t xml:space="preserve"> neutral. </w:t>
      </w:r>
      <w:proofErr w:type="gramStart"/>
      <w:r w:rsidRPr="00176532">
        <w:rPr>
          <w:rFonts w:eastAsia="Times New Roman" w:cs="Times New Roman"/>
          <w:sz w:val="24"/>
          <w:szCs w:val="24"/>
        </w:rPr>
        <w:t>Unpersuasive.</w:t>
      </w:r>
      <w:proofErr w:type="gramEnd"/>
      <w:r w:rsidRPr="00176532">
        <w:rPr>
          <w:rFonts w:eastAsia="Times New Roman" w:cs="Times New Roman"/>
          <w:sz w:val="24"/>
          <w:szCs w:val="24"/>
        </w:rPr>
        <w:t xml:space="preserve"> </w:t>
      </w:r>
      <w:proofErr w:type="gramStart"/>
      <w:r w:rsidRPr="00176532">
        <w:rPr>
          <w:rFonts w:eastAsia="Times New Roman" w:cs="Times New Roman"/>
          <w:sz w:val="24"/>
          <w:szCs w:val="24"/>
        </w:rPr>
        <w:t>Clinical.</w:t>
      </w:r>
      <w:proofErr w:type="gramEnd"/>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Grab your torches, </w:t>
      </w:r>
      <w:proofErr w:type="gramStart"/>
      <w:r w:rsidRPr="00176532">
        <w:rPr>
          <w:rFonts w:eastAsia="Times New Roman" w:cs="Times New Roman"/>
          <w:sz w:val="24"/>
          <w:szCs w:val="24"/>
        </w:rPr>
        <w:t>citizens,</w:t>
      </w:r>
      <w:proofErr w:type="gramEnd"/>
      <w:r w:rsidRPr="00176532">
        <w:rPr>
          <w:rFonts w:eastAsia="Times New Roman" w:cs="Times New Roman"/>
          <w:sz w:val="24"/>
          <w:szCs w:val="24"/>
        </w:rPr>
        <w:t xml:space="preserve"> we’re going to storm the fortress! </w:t>
      </w:r>
      <w:r w:rsidRPr="00176532">
        <w:rPr>
          <w:rFonts w:eastAsia="Times New Roman" w:cs="Times New Roman"/>
          <w:b/>
          <w:bCs/>
          <w:sz w:val="24"/>
          <w:szCs w:val="24"/>
        </w:rPr>
        <w:t>Let’s turn this upside down.</w:t>
      </w:r>
      <w:r w:rsidRPr="00176532">
        <w:rPr>
          <w:rFonts w:eastAsia="Times New Roman" w:cs="Times New Roman"/>
          <w:sz w:val="24"/>
          <w:szCs w:val="24"/>
        </w:rPr>
        <w:t xml:space="preserve"> Early in the process, once we have defined categorical targets of opportunity, let’s find the </w:t>
      </w:r>
      <w:r w:rsidRPr="00176532">
        <w:rPr>
          <w:rFonts w:eastAsia="Times New Roman" w:cs="Times New Roman"/>
          <w:i/>
          <w:iCs/>
          <w:sz w:val="24"/>
          <w:szCs w:val="24"/>
        </w:rPr>
        <w:t>most</w:t>
      </w:r>
      <w:r w:rsidRPr="00176532">
        <w:rPr>
          <w:rFonts w:eastAsia="Times New Roman" w:cs="Times New Roman"/>
          <w:sz w:val="24"/>
          <w:szCs w:val="24"/>
        </w:rPr>
        <w:t xml:space="preserve"> persuasive, </w:t>
      </w:r>
      <w:r w:rsidRPr="00176532">
        <w:rPr>
          <w:rFonts w:eastAsia="Times New Roman" w:cs="Times New Roman"/>
          <w:i/>
          <w:iCs/>
          <w:sz w:val="24"/>
          <w:szCs w:val="24"/>
        </w:rPr>
        <w:t>most</w:t>
      </w:r>
      <w:r w:rsidRPr="00176532">
        <w:rPr>
          <w:rFonts w:eastAsia="Times New Roman" w:cs="Times New Roman"/>
          <w:sz w:val="24"/>
          <w:szCs w:val="24"/>
        </w:rPr>
        <w:t xml:space="preserve"> emotional language we can find. We want to evoke empathetic reactions, not rational responses. </w:t>
      </w:r>
      <w:proofErr w:type="gramStart"/>
      <w:r w:rsidRPr="00176532">
        <w:rPr>
          <w:rFonts w:eastAsia="Times New Roman" w:cs="Times New Roman"/>
          <w:sz w:val="24"/>
          <w:szCs w:val="24"/>
        </w:rPr>
        <w:t>Heart, not head.</w:t>
      </w:r>
      <w:proofErr w:type="gramEnd"/>
      <w:r w:rsidRPr="00176532">
        <w:rPr>
          <w:rFonts w:eastAsia="Times New Roman" w:cs="Times New Roman"/>
          <w:sz w:val="24"/>
          <w:szCs w:val="24"/>
        </w:rPr>
        <w:t xml:space="preserve"> Right </w:t>
      </w:r>
      <w:proofErr w:type="gramStart"/>
      <w:r w:rsidRPr="00176532">
        <w:rPr>
          <w:rFonts w:eastAsia="Times New Roman" w:cs="Times New Roman"/>
          <w:sz w:val="24"/>
          <w:szCs w:val="24"/>
        </w:rPr>
        <w:t>brain,</w:t>
      </w:r>
      <w:proofErr w:type="gramEnd"/>
      <w:r w:rsidRPr="00176532">
        <w:rPr>
          <w:rFonts w:eastAsia="Times New Roman" w:cs="Times New Roman"/>
          <w:sz w:val="24"/>
          <w:szCs w:val="24"/>
        </w:rPr>
        <w:t xml:space="preserve"> not left brain. </w:t>
      </w:r>
      <w:proofErr w:type="gramStart"/>
      <w:r w:rsidRPr="00176532">
        <w:rPr>
          <w:rFonts w:eastAsia="Times New Roman" w:cs="Times New Roman"/>
          <w:sz w:val="24"/>
          <w:szCs w:val="24"/>
        </w:rPr>
        <w:t>Ads, not concept statements.</w:t>
      </w:r>
      <w:proofErr w:type="gramEnd"/>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There was a symbolically rich Australian TV spot for Jim Beam bourbon: With a minimum of words and a wagonload of symbolism, a rugged, worldly frontiersman strides up to a bar in a saloon set in either the Outback or the Wild West. </w:t>
      </w:r>
      <w:proofErr w:type="gramStart"/>
      <w:r w:rsidRPr="00176532">
        <w:rPr>
          <w:rFonts w:eastAsia="Times New Roman" w:cs="Times New Roman"/>
          <w:sz w:val="24"/>
          <w:szCs w:val="24"/>
        </w:rPr>
        <w:t>Whatever.</w:t>
      </w:r>
      <w:proofErr w:type="gramEnd"/>
      <w:r w:rsidRPr="00176532">
        <w:rPr>
          <w:rFonts w:eastAsia="Times New Roman" w:cs="Times New Roman"/>
          <w:sz w:val="24"/>
          <w:szCs w:val="24"/>
        </w:rPr>
        <w:t xml:space="preserve"> He orders Jim Beam, tastes it, </w:t>
      </w:r>
      <w:proofErr w:type="gramStart"/>
      <w:r w:rsidRPr="00176532">
        <w:rPr>
          <w:rFonts w:eastAsia="Times New Roman" w:cs="Times New Roman"/>
          <w:sz w:val="24"/>
          <w:szCs w:val="24"/>
        </w:rPr>
        <w:t>then</w:t>
      </w:r>
      <w:proofErr w:type="gramEnd"/>
      <w:r w:rsidRPr="00176532">
        <w:rPr>
          <w:rFonts w:eastAsia="Times New Roman" w:cs="Times New Roman"/>
          <w:sz w:val="24"/>
          <w:szCs w:val="24"/>
        </w:rPr>
        <w:t xml:space="preserve"> pours it contemptuously onto the ground, announcing it’s not Jim Beam. He then strides out, to the admiring glances of the thunderstruck spectators. (He knows! He’s authentic! You can’t fool a Real Man!) It strikes a powerful and memorable chord because people at the age of brand-loyalty formation are searching for authenticity, trying to invent </w:t>
      </w:r>
      <w:proofErr w:type="gramStart"/>
      <w:r w:rsidRPr="00176532">
        <w:rPr>
          <w:rFonts w:eastAsia="Times New Roman" w:cs="Times New Roman"/>
          <w:sz w:val="24"/>
          <w:szCs w:val="24"/>
        </w:rPr>
        <w:t>themselves</w:t>
      </w:r>
      <w:proofErr w:type="gramEnd"/>
      <w:r w:rsidRPr="00176532">
        <w:rPr>
          <w:rFonts w:eastAsia="Times New Roman" w:cs="Times New Roman"/>
          <w:sz w:val="24"/>
          <w:szCs w:val="24"/>
        </w:rPr>
        <w:t xml:space="preserve">, to present themselves to the world in a way they hope will be perceived as authentic. These emotions are powerful, and universal. The Marlboro – oops, Beam – man is the confident embodiment of cowboy authenticity. He has everything to do with the Brand, but nothing to do with the Product. The definable characteristics of the product – its proof, color, flavor, smoothness, </w:t>
      </w:r>
      <w:r w:rsidRPr="00176532">
        <w:rPr>
          <w:rFonts w:eastAsia="Times New Roman" w:cs="Times New Roman"/>
          <w:sz w:val="24"/>
          <w:szCs w:val="24"/>
        </w:rPr>
        <w:lastRenderedPageBreak/>
        <w:t>viscosity, aging, category name, barrels, ingredients, bar call, label — are spectacularly irrelevant compared with the compelling Brand Narrative. We empathize with the heroic figure who commands respect from his admiring onlookers because of the force of his scornful dismissal of the unauthentic. (Yeah, that’s me! Cool, confident, with a Badge product to prove it.)</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Traditionally, we try to create new products so great that we could create great ads about them. Forget it. Let’s create new ads so great that we’re forced to invent the products they’re about.</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 xml:space="preserve">To make that happen, we’ll need to dynamite an entrenched layer of researchers who will fight this tooth and nail. Replacing </w:t>
      </w:r>
      <w:proofErr w:type="spellStart"/>
      <w:r w:rsidRPr="00176532">
        <w:rPr>
          <w:rFonts w:eastAsia="Times New Roman" w:cs="Times New Roman"/>
          <w:sz w:val="24"/>
          <w:szCs w:val="24"/>
        </w:rPr>
        <w:t>oldthinking</w:t>
      </w:r>
      <w:proofErr w:type="spellEnd"/>
      <w:r w:rsidRPr="00176532">
        <w:rPr>
          <w:rFonts w:eastAsia="Times New Roman" w:cs="Times New Roman"/>
          <w:sz w:val="24"/>
          <w:szCs w:val="24"/>
        </w:rPr>
        <w:t xml:space="preserve"> with </w:t>
      </w:r>
      <w:proofErr w:type="spellStart"/>
      <w:r w:rsidRPr="00176532">
        <w:rPr>
          <w:rFonts w:eastAsia="Times New Roman" w:cs="Times New Roman"/>
          <w:sz w:val="24"/>
          <w:szCs w:val="24"/>
        </w:rPr>
        <w:t>newthinking</w:t>
      </w:r>
      <w:proofErr w:type="spellEnd"/>
      <w:r w:rsidRPr="00176532">
        <w:rPr>
          <w:rFonts w:eastAsia="Times New Roman" w:cs="Times New Roman"/>
          <w:sz w:val="24"/>
          <w:szCs w:val="24"/>
        </w:rPr>
        <w:t xml:space="preserve"> can be painful.</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sz w:val="24"/>
          <w:szCs w:val="24"/>
        </w:rPr>
        <w:t>We suggest a methodology and a timetable as follows:</w:t>
      </w:r>
    </w:p>
    <w:p w:rsidR="00C0759D" w:rsidRPr="00176532" w:rsidRDefault="00C0759D" w:rsidP="00176532">
      <w:pPr>
        <w:spacing w:after="0" w:line="240" w:lineRule="auto"/>
        <w:rPr>
          <w:rFonts w:eastAsia="Times New Roman" w:cs="Times New Roman"/>
          <w:sz w:val="24"/>
          <w:szCs w:val="24"/>
        </w:rPr>
      </w:pPr>
      <w:proofErr w:type="gramStart"/>
      <w:r w:rsidRPr="00176532">
        <w:rPr>
          <w:rFonts w:eastAsia="Times New Roman" w:cs="Times New Roman"/>
          <w:b/>
          <w:bCs/>
          <w:sz w:val="24"/>
          <w:szCs w:val="24"/>
        </w:rPr>
        <w:t>STAGE 1:</w:t>
      </w:r>
      <w:r w:rsidRPr="00176532">
        <w:rPr>
          <w:rFonts w:eastAsia="Times New Roman" w:cs="Times New Roman"/>
          <w:sz w:val="24"/>
          <w:szCs w:val="24"/>
        </w:rPr>
        <w:t xml:space="preserve"> Hire Killian &amp; Company as your New-Brand Development consultants.</w:t>
      </w:r>
      <w:proofErr w:type="gramEnd"/>
      <w:r w:rsidRPr="00176532">
        <w:rPr>
          <w:rFonts w:eastAsia="Times New Roman" w:cs="Times New Roman"/>
          <w:sz w:val="24"/>
          <w:szCs w:val="24"/>
        </w:rPr>
        <w:t xml:space="preserve"> We can work with you every step of the way to make the process as productive and efficient as possible. We’d begin with a dialog, reviewing your new-products efforts of the past few years, examining strengths and weaknesses, and fixing on core competencies.</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STAGE 2:</w:t>
      </w:r>
      <w:r w:rsidRPr="00176532">
        <w:rPr>
          <w:rFonts w:eastAsia="Times New Roman" w:cs="Times New Roman"/>
          <w:sz w:val="24"/>
          <w:szCs w:val="24"/>
        </w:rPr>
        <w:t xml:space="preserve"> Determine categories and markets of opportunity. We want to stay in a category, or categories, close to our core competencies, preferably in areas with reasonable volume potential. The targets of opportunity could be categories or markets.</w:t>
      </w:r>
    </w:p>
    <w:p w:rsidR="007A6318"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STAGE 3:</w:t>
      </w:r>
      <w:r w:rsidRPr="00176532">
        <w:rPr>
          <w:rFonts w:eastAsia="Times New Roman" w:cs="Times New Roman"/>
          <w:sz w:val="24"/>
          <w:szCs w:val="24"/>
        </w:rPr>
        <w:t xml:space="preserve"> Loose the hounds. Creative teams, operating within the loose confines of the portfolio of categories but unrestricted by the need for consistency, work to create a brand that excites a market to trial. Campaigns of print ads, or outdoor, or TV, or radio, or Internet banners, or skywriting, or matchbook covers – whatever seems most effective creatively – compete to get to the next level. Product or package design concepts, when they are integral to the Brand Narrative, would be developed simultaneously. </w:t>
      </w:r>
    </w:p>
    <w:p w:rsidR="007A6318"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STAGE 4:</w:t>
      </w:r>
      <w:r w:rsidRPr="00176532">
        <w:rPr>
          <w:rFonts w:eastAsia="Times New Roman" w:cs="Times New Roman"/>
          <w:sz w:val="24"/>
          <w:szCs w:val="24"/>
        </w:rPr>
        <w:t xml:space="preserve"> Qualitative. Expose campaign concepts to targeted groups: Is this something they’d try? Is this a brand for them, or the notorious Someone Else? What are their expectations? What are their price expectations? Does the name register? Timetable: </w:t>
      </w:r>
    </w:p>
    <w:p w:rsidR="007A6318"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STAGE 5:</w:t>
      </w:r>
      <w:r w:rsidRPr="00176532">
        <w:rPr>
          <w:rFonts w:eastAsia="Times New Roman" w:cs="Times New Roman"/>
          <w:sz w:val="24"/>
          <w:szCs w:val="24"/>
        </w:rPr>
        <w:t xml:space="preserve"> Fine-tune ads or packages or names or whatever, using feedback from groups.</w:t>
      </w:r>
    </w:p>
    <w:p w:rsidR="00C0759D" w:rsidRPr="00176532" w:rsidRDefault="00C0759D" w:rsidP="00176532">
      <w:pPr>
        <w:spacing w:after="0" w:line="240" w:lineRule="auto"/>
        <w:rPr>
          <w:rFonts w:eastAsia="Times New Roman" w:cs="Times New Roman"/>
          <w:sz w:val="24"/>
          <w:szCs w:val="24"/>
        </w:rPr>
      </w:pP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STAGE 6:</w:t>
      </w:r>
      <w:r w:rsidRPr="00176532">
        <w:rPr>
          <w:rFonts w:eastAsia="Times New Roman" w:cs="Times New Roman"/>
          <w:sz w:val="24"/>
          <w:szCs w:val="24"/>
        </w:rPr>
        <w:t xml:space="preserve"> Qualitative. Take revised campaigns back to groups. </w:t>
      </w:r>
    </w:p>
    <w:p w:rsidR="00C0759D" w:rsidRPr="00176532" w:rsidRDefault="00C0759D" w:rsidP="00176532">
      <w:pPr>
        <w:spacing w:after="0" w:line="240" w:lineRule="auto"/>
        <w:rPr>
          <w:rFonts w:eastAsia="Times New Roman" w:cs="Times New Roman"/>
          <w:sz w:val="24"/>
          <w:szCs w:val="24"/>
        </w:rPr>
      </w:pPr>
      <w:r w:rsidRPr="00176532">
        <w:rPr>
          <w:rFonts w:eastAsia="Times New Roman" w:cs="Times New Roman"/>
          <w:b/>
          <w:bCs/>
          <w:sz w:val="24"/>
          <w:szCs w:val="24"/>
        </w:rPr>
        <w:t>STAGE 7:</w:t>
      </w:r>
      <w:r w:rsidRPr="00176532">
        <w:rPr>
          <w:rFonts w:eastAsia="Times New Roman" w:cs="Times New Roman"/>
          <w:sz w:val="24"/>
          <w:szCs w:val="24"/>
        </w:rPr>
        <w:t xml:space="preserve"> The envelope, please. Select winner(s) and begin R&amp;D to create product content, refine name, refine packaging</w:t>
      </w:r>
      <w:proofErr w:type="gramStart"/>
      <w:r w:rsidRPr="00176532">
        <w:rPr>
          <w:rFonts w:eastAsia="Times New Roman" w:cs="Times New Roman"/>
          <w:sz w:val="24"/>
          <w:szCs w:val="24"/>
        </w:rPr>
        <w:t>..</w:t>
      </w:r>
      <w:proofErr w:type="gramEnd"/>
      <w:r w:rsidRPr="00176532">
        <w:rPr>
          <w:rFonts w:eastAsia="Times New Roman" w:cs="Times New Roman"/>
          <w:sz w:val="24"/>
          <w:szCs w:val="24"/>
        </w:rPr>
        <w:t xml:space="preserve"> </w:t>
      </w:r>
      <w:proofErr w:type="gramStart"/>
      <w:r w:rsidRPr="00176532">
        <w:rPr>
          <w:rFonts w:eastAsia="Times New Roman" w:cs="Times New Roman"/>
          <w:sz w:val="24"/>
          <w:szCs w:val="24"/>
        </w:rPr>
        <w:t>in</w:t>
      </w:r>
      <w:proofErr w:type="gramEnd"/>
      <w:r w:rsidRPr="00176532">
        <w:rPr>
          <w:rFonts w:eastAsia="Times New Roman" w:cs="Times New Roman"/>
          <w:sz w:val="24"/>
          <w:szCs w:val="24"/>
        </w:rPr>
        <w:t xml:space="preserve"> short, loop back to where most people begin, except we can feel sure (raise your hand!) that there’s a market actually waiting for it to arrive.</w:t>
      </w:r>
    </w:p>
    <w:p w:rsidR="00D57F19" w:rsidRPr="00176532" w:rsidRDefault="00C0759D" w:rsidP="00176532">
      <w:pPr>
        <w:spacing w:after="0" w:line="240" w:lineRule="auto"/>
        <w:rPr>
          <w:sz w:val="24"/>
          <w:szCs w:val="24"/>
        </w:rPr>
      </w:pPr>
      <w:r w:rsidRPr="00176532">
        <w:rPr>
          <w:rFonts w:eastAsia="Times New Roman" w:cs="Times New Roman"/>
          <w:sz w:val="24"/>
          <w:szCs w:val="24"/>
        </w:rPr>
        <w:t xml:space="preserve">We’ve seen lots of companies over the decades throw capital (and human capital and brainpower and the kitchen sink) at big new-product efforts, only to walk away in the end because the </w:t>
      </w:r>
      <w:r w:rsidRPr="00176532">
        <w:rPr>
          <w:rFonts w:eastAsia="Times New Roman" w:cs="Times New Roman"/>
          <w:i/>
          <w:iCs/>
          <w:sz w:val="24"/>
          <w:szCs w:val="24"/>
        </w:rPr>
        <w:t>products</w:t>
      </w:r>
      <w:r w:rsidRPr="00176532">
        <w:rPr>
          <w:rFonts w:eastAsia="Times New Roman" w:cs="Times New Roman"/>
          <w:sz w:val="24"/>
          <w:szCs w:val="24"/>
        </w:rPr>
        <w:t xml:space="preserve"> never became </w:t>
      </w:r>
      <w:r w:rsidRPr="00176532">
        <w:rPr>
          <w:rFonts w:eastAsia="Times New Roman" w:cs="Times New Roman"/>
          <w:i/>
          <w:iCs/>
          <w:sz w:val="24"/>
          <w:szCs w:val="24"/>
        </w:rPr>
        <w:t>brands</w:t>
      </w:r>
      <w:r w:rsidRPr="00176532">
        <w:rPr>
          <w:rFonts w:eastAsia="Times New Roman" w:cs="Times New Roman"/>
          <w:sz w:val="24"/>
          <w:szCs w:val="24"/>
        </w:rPr>
        <w:t xml:space="preserve">. </w:t>
      </w:r>
      <w:bookmarkStart w:id="0" w:name="_GoBack"/>
      <w:bookmarkEnd w:id="0"/>
    </w:p>
    <w:sectPr w:rsidR="00D57F19" w:rsidRPr="0017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9D"/>
    <w:rsid w:val="00176532"/>
    <w:rsid w:val="004F1691"/>
    <w:rsid w:val="007A6318"/>
    <w:rsid w:val="00C0759D"/>
    <w:rsid w:val="00D57F19"/>
    <w:rsid w:val="00FA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59D"/>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C075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75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75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759D"/>
    <w:rPr>
      <w:rFonts w:ascii="Arial" w:eastAsia="Times New Roman" w:hAnsi="Arial" w:cs="Arial"/>
      <w:vanish/>
      <w:sz w:val="16"/>
      <w:szCs w:val="16"/>
    </w:rPr>
  </w:style>
  <w:style w:type="character" w:styleId="Hyperlink">
    <w:name w:val="Hyperlink"/>
    <w:basedOn w:val="DefaultParagraphFont"/>
    <w:uiPriority w:val="99"/>
    <w:semiHidden/>
    <w:unhideWhenUsed/>
    <w:rsid w:val="00C0759D"/>
    <w:rPr>
      <w:color w:val="0000FF"/>
      <w:u w:val="single"/>
    </w:rPr>
  </w:style>
  <w:style w:type="paragraph" w:styleId="NormalWeb">
    <w:name w:val="Normal (Web)"/>
    <w:basedOn w:val="Normal"/>
    <w:uiPriority w:val="99"/>
    <w:semiHidden/>
    <w:unhideWhenUsed/>
    <w:rsid w:val="00C075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59D"/>
    <w:rPr>
      <w:b/>
      <w:bCs/>
    </w:rPr>
  </w:style>
  <w:style w:type="character" w:styleId="Emphasis">
    <w:name w:val="Emphasis"/>
    <w:basedOn w:val="DefaultParagraphFont"/>
    <w:uiPriority w:val="20"/>
    <w:qFormat/>
    <w:rsid w:val="00C0759D"/>
    <w:rPr>
      <w:i/>
      <w:iCs/>
    </w:rPr>
  </w:style>
  <w:style w:type="paragraph" w:styleId="BalloonText">
    <w:name w:val="Balloon Text"/>
    <w:basedOn w:val="Normal"/>
    <w:link w:val="BalloonTextChar"/>
    <w:uiPriority w:val="99"/>
    <w:semiHidden/>
    <w:unhideWhenUsed/>
    <w:rsid w:val="0017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59D"/>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C075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75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75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759D"/>
    <w:rPr>
      <w:rFonts w:ascii="Arial" w:eastAsia="Times New Roman" w:hAnsi="Arial" w:cs="Arial"/>
      <w:vanish/>
      <w:sz w:val="16"/>
      <w:szCs w:val="16"/>
    </w:rPr>
  </w:style>
  <w:style w:type="character" w:styleId="Hyperlink">
    <w:name w:val="Hyperlink"/>
    <w:basedOn w:val="DefaultParagraphFont"/>
    <w:uiPriority w:val="99"/>
    <w:semiHidden/>
    <w:unhideWhenUsed/>
    <w:rsid w:val="00C0759D"/>
    <w:rPr>
      <w:color w:val="0000FF"/>
      <w:u w:val="single"/>
    </w:rPr>
  </w:style>
  <w:style w:type="paragraph" w:styleId="NormalWeb">
    <w:name w:val="Normal (Web)"/>
    <w:basedOn w:val="Normal"/>
    <w:uiPriority w:val="99"/>
    <w:semiHidden/>
    <w:unhideWhenUsed/>
    <w:rsid w:val="00C075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59D"/>
    <w:rPr>
      <w:b/>
      <w:bCs/>
    </w:rPr>
  </w:style>
  <w:style w:type="character" w:styleId="Emphasis">
    <w:name w:val="Emphasis"/>
    <w:basedOn w:val="DefaultParagraphFont"/>
    <w:uiPriority w:val="20"/>
    <w:qFormat/>
    <w:rsid w:val="00C0759D"/>
    <w:rPr>
      <w:i/>
      <w:iCs/>
    </w:rPr>
  </w:style>
  <w:style w:type="paragraph" w:styleId="BalloonText">
    <w:name w:val="Balloon Text"/>
    <w:basedOn w:val="Normal"/>
    <w:link w:val="BalloonTextChar"/>
    <w:uiPriority w:val="99"/>
    <w:semiHidden/>
    <w:unhideWhenUsed/>
    <w:rsid w:val="0017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850">
      <w:bodyDiv w:val="1"/>
      <w:marLeft w:val="0"/>
      <w:marRight w:val="0"/>
      <w:marTop w:val="0"/>
      <w:marBottom w:val="0"/>
      <w:divBdr>
        <w:top w:val="none" w:sz="0" w:space="0" w:color="auto"/>
        <w:left w:val="none" w:sz="0" w:space="0" w:color="auto"/>
        <w:bottom w:val="none" w:sz="0" w:space="0" w:color="auto"/>
        <w:right w:val="none" w:sz="0" w:space="0" w:color="auto"/>
      </w:divBdr>
      <w:divsChild>
        <w:div w:id="1355765099">
          <w:marLeft w:val="0"/>
          <w:marRight w:val="0"/>
          <w:marTop w:val="0"/>
          <w:marBottom w:val="0"/>
          <w:divBdr>
            <w:top w:val="none" w:sz="0" w:space="0" w:color="auto"/>
            <w:left w:val="none" w:sz="0" w:space="0" w:color="auto"/>
            <w:bottom w:val="none" w:sz="0" w:space="0" w:color="auto"/>
            <w:right w:val="none" w:sz="0" w:space="0" w:color="auto"/>
          </w:divBdr>
          <w:divsChild>
            <w:div w:id="1391536566">
              <w:marLeft w:val="0"/>
              <w:marRight w:val="0"/>
              <w:marTop w:val="0"/>
              <w:marBottom w:val="0"/>
              <w:divBdr>
                <w:top w:val="none" w:sz="0" w:space="0" w:color="auto"/>
                <w:left w:val="none" w:sz="0" w:space="0" w:color="auto"/>
                <w:bottom w:val="none" w:sz="0" w:space="0" w:color="auto"/>
                <w:right w:val="none" w:sz="0" w:space="0" w:color="auto"/>
              </w:divBdr>
              <w:divsChild>
                <w:div w:id="1895895078">
                  <w:marLeft w:val="0"/>
                  <w:marRight w:val="0"/>
                  <w:marTop w:val="0"/>
                  <w:marBottom w:val="0"/>
                  <w:divBdr>
                    <w:top w:val="none" w:sz="0" w:space="0" w:color="auto"/>
                    <w:left w:val="none" w:sz="0" w:space="0" w:color="auto"/>
                    <w:bottom w:val="none" w:sz="0" w:space="0" w:color="auto"/>
                    <w:right w:val="none" w:sz="0" w:space="0" w:color="auto"/>
                  </w:divBdr>
                  <w:divsChild>
                    <w:div w:id="1222903281">
                      <w:marLeft w:val="0"/>
                      <w:marRight w:val="0"/>
                      <w:marTop w:val="0"/>
                      <w:marBottom w:val="0"/>
                      <w:divBdr>
                        <w:top w:val="none" w:sz="0" w:space="0" w:color="auto"/>
                        <w:left w:val="none" w:sz="0" w:space="0" w:color="auto"/>
                        <w:bottom w:val="none" w:sz="0" w:space="0" w:color="auto"/>
                        <w:right w:val="none" w:sz="0" w:space="0" w:color="auto"/>
                      </w:divBdr>
                    </w:div>
                    <w:div w:id="138958944">
                      <w:marLeft w:val="0"/>
                      <w:marRight w:val="0"/>
                      <w:marTop w:val="0"/>
                      <w:marBottom w:val="0"/>
                      <w:divBdr>
                        <w:top w:val="none" w:sz="0" w:space="0" w:color="auto"/>
                        <w:left w:val="none" w:sz="0" w:space="0" w:color="auto"/>
                        <w:bottom w:val="none" w:sz="0" w:space="0" w:color="auto"/>
                        <w:right w:val="none" w:sz="0" w:space="0" w:color="auto"/>
                      </w:divBdr>
                    </w:div>
                  </w:divsChild>
                </w:div>
                <w:div w:id="1060442432">
                  <w:marLeft w:val="0"/>
                  <w:marRight w:val="0"/>
                  <w:marTop w:val="0"/>
                  <w:marBottom w:val="0"/>
                  <w:divBdr>
                    <w:top w:val="none" w:sz="0" w:space="0" w:color="auto"/>
                    <w:left w:val="none" w:sz="0" w:space="0" w:color="auto"/>
                    <w:bottom w:val="none" w:sz="0" w:space="0" w:color="auto"/>
                    <w:right w:val="none" w:sz="0" w:space="0" w:color="auto"/>
                  </w:divBdr>
                  <w:divsChild>
                    <w:div w:id="16608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llianbranding.com/whitepaper/lessons-from-armp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MacDonald</dc:creator>
  <cp:lastModifiedBy>Thomas MacDonald</cp:lastModifiedBy>
  <cp:revision>4</cp:revision>
  <cp:lastPrinted>2013-06-11T16:19:00Z</cp:lastPrinted>
  <dcterms:created xsi:type="dcterms:W3CDTF">2013-06-05T19:07:00Z</dcterms:created>
  <dcterms:modified xsi:type="dcterms:W3CDTF">2013-06-11T19:54:00Z</dcterms:modified>
</cp:coreProperties>
</file>